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89" w:rsidRDefault="00211C89" w:rsidP="00211C89">
      <w:pPr>
        <w:jc w:val="center"/>
      </w:pPr>
      <w:r>
        <w:t>Приказ Министерства транспорта Российской Федерации (Минтранс России) от 17 декабря 2013 г. N 470 г. Москва</w:t>
      </w:r>
    </w:p>
    <w:p w:rsidR="00211C89" w:rsidRDefault="00211C89" w:rsidP="00211C89">
      <w:pPr>
        <w:jc w:val="center"/>
      </w:pPr>
      <w:r>
        <w:t>"О внесении изменений в приказ Министерства транспорта Российской Федерации от 13 февраля 2013 г. N 36"</w:t>
      </w:r>
    </w:p>
    <w:p w:rsidR="00211C89" w:rsidRDefault="00211C89" w:rsidP="00211C89">
      <w:pPr>
        <w:ind w:firstLine="567"/>
        <w:jc w:val="both"/>
      </w:pPr>
      <w:bookmarkStart w:id="0" w:name="_GoBack"/>
      <w:bookmarkEnd w:id="0"/>
      <w:r>
        <w:t xml:space="preserve">Во исполнение постановления Правительства Российской Федерации от 23 ноября 2012 г. N 1213 "О требованиях к </w:t>
      </w:r>
      <w:proofErr w:type="spellStart"/>
      <w:r>
        <w:t>тахографам</w:t>
      </w:r>
      <w:proofErr w:type="spellEnd"/>
      <w:r>
        <w:t>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211C89" w:rsidRDefault="00211C89" w:rsidP="00211C89">
      <w:pPr>
        <w:ind w:firstLine="567"/>
        <w:jc w:val="both"/>
      </w:pPr>
      <w:r>
        <w:t xml:space="preserve">Внести изменения в приказ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>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 (зарегистрирован Минюстом России 7 марта 2013 г., регистрационный N27574) согласно приложению к настоящему приказу.</w:t>
      </w: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  <w:r>
        <w:t>Министр М. Соколов</w:t>
      </w:r>
    </w:p>
    <w:p w:rsidR="00211C89" w:rsidRDefault="00211C89" w:rsidP="00211C89">
      <w:pPr>
        <w:jc w:val="both"/>
      </w:pPr>
      <w:r>
        <w:t xml:space="preserve">Опубликовано: 28 февраля 2014 г. в "РГ" - Федеральный выпуск №6320 </w:t>
      </w:r>
    </w:p>
    <w:p w:rsidR="00211C89" w:rsidRDefault="00211C89" w:rsidP="00211C89">
      <w:pPr>
        <w:jc w:val="both"/>
      </w:pPr>
      <w:r>
        <w:t xml:space="preserve"> Зарегистрирован в Минюсте РФ 24 февраля 2014 г.</w:t>
      </w:r>
    </w:p>
    <w:p w:rsidR="00211C89" w:rsidRDefault="00211C89" w:rsidP="00211C89">
      <w:pPr>
        <w:jc w:val="both"/>
      </w:pPr>
      <w:r>
        <w:t>Регистрационный N 31406</w:t>
      </w: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  <w:r>
        <w:lastRenderedPageBreak/>
        <w:t>Приложение</w:t>
      </w:r>
    </w:p>
    <w:p w:rsidR="00211C89" w:rsidRDefault="00211C89" w:rsidP="00211C89">
      <w:pPr>
        <w:jc w:val="both"/>
      </w:pPr>
      <w:r>
        <w:t xml:space="preserve">Изменения, вносимые в приказ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>, устанавливаемым на транспортные средства, категорий</w:t>
      </w:r>
      <w:r>
        <w:t xml:space="preserve"> </w:t>
      </w:r>
      <w:r>
        <w:t>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</w:r>
    </w:p>
    <w:p w:rsidR="00211C89" w:rsidRDefault="00211C89" w:rsidP="00211C89">
      <w:pPr>
        <w:jc w:val="both"/>
      </w:pPr>
      <w:r>
        <w:t>1. Пункт 2 приказа признать утратившим силу.</w:t>
      </w:r>
    </w:p>
    <w:p w:rsidR="00211C89" w:rsidRDefault="00211C89" w:rsidP="00211C89">
      <w:pPr>
        <w:jc w:val="both"/>
      </w:pPr>
      <w:r>
        <w:t xml:space="preserve">2. В подпункте 2 пункта 7 Требований к </w:t>
      </w:r>
      <w:proofErr w:type="spellStart"/>
      <w:r>
        <w:t>тахографам</w:t>
      </w:r>
      <w:proofErr w:type="spellEnd"/>
      <w:r>
        <w:t>, устанавливаемым на транспортные средства (приложение N 1 к приказу), слова "(при остановке транспортного средства в пунктах контроля на дорогах)" исключить.</w:t>
      </w:r>
    </w:p>
    <w:p w:rsidR="00211C89" w:rsidRDefault="00211C89" w:rsidP="00211C89">
      <w:pPr>
        <w:jc w:val="both"/>
      </w:pPr>
      <w:r>
        <w:t>3. Приложение N 2 к приказу "Категории и виды транспортных средств, оснащаемых тахографами" дополнить абзацами девятым - пятнадцатым следующего содержания:</w:t>
      </w:r>
    </w:p>
    <w:p w:rsidR="00211C89" w:rsidRDefault="00211C89" w:rsidP="00211C89">
      <w:pPr>
        <w:jc w:val="both"/>
      </w:pPr>
      <w:r>
        <w:t>"пассажирских и грузовых троллейбусов;</w:t>
      </w:r>
      <w:r>
        <w:t xml:space="preserve"> </w:t>
      </w:r>
      <w:r>
        <w:t xml:space="preserve">автобетононасосов, </w:t>
      </w:r>
      <w:proofErr w:type="spellStart"/>
      <w:r>
        <w:t>автобетоносмесителей</w:t>
      </w:r>
      <w:proofErr w:type="spellEnd"/>
      <w:r>
        <w:t xml:space="preserve">, автогудронаторов, автокранов и транспортных средств, оснащенных кранами-манипуляторами, автомобилей скорой медицинской помощи, </w:t>
      </w:r>
      <w:proofErr w:type="spellStart"/>
      <w:r>
        <w:t>автоэвакуаторов</w:t>
      </w:r>
      <w:proofErr w:type="spellEnd"/>
      <w:r>
        <w:t>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транспортных средств,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автомобилей-домов, бронированных транспортных средств, самоходных сельскохозяйственных машин, передвижных лабораторий и мастерских, передвижных репортажных телевизионных студий;</w:t>
      </w:r>
    </w:p>
    <w:p w:rsidR="00211C89" w:rsidRDefault="00211C89" w:rsidP="00211C89">
      <w:pPr>
        <w:jc w:val="both"/>
      </w:pPr>
      <w:r>
        <w:t>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служба;</w:t>
      </w:r>
    </w:p>
    <w:p w:rsidR="00211C89" w:rsidRDefault="00211C89" w:rsidP="00211C89">
      <w:pPr>
        <w:jc w:val="both"/>
      </w:pPr>
      <w:r>
        <w:t>транспортных средств органов, осуществляющих оперативно-розыскную деятельность;</w:t>
      </w:r>
    </w:p>
    <w:p w:rsidR="00211C89" w:rsidRDefault="00211C89" w:rsidP="00211C89">
      <w:pPr>
        <w:jc w:val="both"/>
      </w:pPr>
      <w:r>
        <w:t>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техники;</w:t>
      </w:r>
    </w:p>
    <w:p w:rsidR="00211C89" w:rsidRDefault="00211C89" w:rsidP="00211C89">
      <w:pPr>
        <w:jc w:val="both"/>
      </w:pPr>
      <w:r>
        <w:t>транспортных средств, включенных в перечень видов и категорий колесных транспортных средств,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состояния, и в отношении которых утилизационный сбор не уплачивается, утвержденный постановлением Правительства Российской Федерации от 30 августа 2012 г. N870 "Об утилизационном сборе в отношении колесных транспортных средств"*;</w:t>
      </w:r>
    </w:p>
    <w:p w:rsidR="00211C89" w:rsidRDefault="00211C89" w:rsidP="00211C89">
      <w:pPr>
        <w:jc w:val="both"/>
      </w:pPr>
      <w:r>
        <w:t>находящихся в эксплуатации автобусов с числом мест более 20 и грузовых автотранспортных средств с полной массой свыше 15 тонн, предназначенных для междугородных и международных перевозок, оснащенных до 8 ноября 2013 г. при изготовлении тахографами в соответствии с постановлением Правительства Российской Федерации от 3 августа 1996 г. N 922 "О повышении безопасности междугородных и международных перевозок пассажиров и грузов автомобильным транспортом".".</w:t>
      </w:r>
    </w:p>
    <w:p w:rsidR="00211C89" w:rsidRDefault="00211C89" w:rsidP="00211C89">
      <w:pPr>
        <w:jc w:val="both"/>
      </w:pPr>
    </w:p>
    <w:p w:rsidR="00211C89" w:rsidRDefault="00211C89" w:rsidP="00211C89">
      <w:pPr>
        <w:jc w:val="both"/>
      </w:pPr>
      <w:r>
        <w:lastRenderedPageBreak/>
        <w:t>4. Пункты 1 - 9 Правил обслуживания тахографов, установленных на транспортные средства (приложение N 4 к приказу), изложить в следующей редакции:</w:t>
      </w:r>
    </w:p>
    <w:p w:rsidR="00211C89" w:rsidRDefault="00211C89" w:rsidP="00211C89">
      <w:pPr>
        <w:jc w:val="both"/>
      </w:pPr>
      <w:r>
        <w:t>"1. Настоящие правила регулируют порядок выполнения мастерскими следующих процедур:</w:t>
      </w:r>
    </w:p>
    <w:p w:rsidR="00211C89" w:rsidRDefault="00211C89" w:rsidP="00211C89">
      <w:pPr>
        <w:jc w:val="both"/>
      </w:pPr>
      <w:r>
        <w:t>1) ввод в эксплуатацию тахографа, блока СКЗИ тахографа;</w:t>
      </w:r>
    </w:p>
    <w:p w:rsidR="00211C89" w:rsidRDefault="00211C89" w:rsidP="00211C89">
      <w:pPr>
        <w:jc w:val="both"/>
      </w:pPr>
      <w:r>
        <w:t>2) техническое обслуживание тахографа;</w:t>
      </w:r>
    </w:p>
    <w:p w:rsidR="00211C89" w:rsidRDefault="00211C89" w:rsidP="00211C89">
      <w:pPr>
        <w:jc w:val="both"/>
      </w:pPr>
      <w:r>
        <w:t xml:space="preserve">3) ремонт тахографа и/или внесение изменений в конструкцию тахографа с целью приведения его в соответствие с Требованиями к </w:t>
      </w:r>
      <w:proofErr w:type="spellStart"/>
      <w:r>
        <w:t>тахографам</w:t>
      </w:r>
      <w:proofErr w:type="spellEnd"/>
      <w:r>
        <w:t>, устанавливаемым на транспортные средства (приложение N 1 к настоящему приказу), включая замену и изменение компонентов и программного обеспечения тахографа (далее - модернизация тахографа);</w:t>
      </w:r>
    </w:p>
    <w:p w:rsidR="00211C89" w:rsidRDefault="00211C89" w:rsidP="00211C89">
      <w:pPr>
        <w:jc w:val="both"/>
      </w:pPr>
      <w:r>
        <w:t>4) замена тахографа, замена блока СКЗИ тахографа;</w:t>
      </w:r>
    </w:p>
    <w:p w:rsidR="00211C89" w:rsidRDefault="00211C89" w:rsidP="00211C89">
      <w:pPr>
        <w:jc w:val="both"/>
      </w:pPr>
      <w:r>
        <w:t>5) вывод из эксплуатации тахографа, блока СКЗИ тахографа.</w:t>
      </w:r>
    </w:p>
    <w:p w:rsidR="00211C89" w:rsidRDefault="00211C89" w:rsidP="00211C89">
      <w:pPr>
        <w:jc w:val="both"/>
      </w:pPr>
      <w:r>
        <w:t>2. Ввод в эксплуатацию тахографа, блока СКЗИ тахографа включает:</w:t>
      </w:r>
    </w:p>
    <w:p w:rsidR="00211C89" w:rsidRDefault="00211C89" w:rsidP="00211C89">
      <w:pPr>
        <w:jc w:val="both"/>
      </w:pPr>
      <w:r>
        <w:t>1) активизацию тахографа и блока СКЗИ тахографа в соответствии с требованиями технической документации организаций - изготовителей тахографа и блока СКЗИ тахографа;</w:t>
      </w:r>
    </w:p>
    <w:p w:rsidR="00211C89" w:rsidRDefault="00211C89" w:rsidP="00211C89">
      <w:pPr>
        <w:jc w:val="both"/>
      </w:pPr>
      <w:r>
        <w:t>2) ввод в тахограф данных, калибровку тахографа, проверку правильности его функционирования и точности показаний в соответствии с требованиями технической документации организации - изготовителя тахографа;</w:t>
      </w:r>
    </w:p>
    <w:p w:rsidR="00211C89" w:rsidRDefault="00211C89" w:rsidP="00211C89">
      <w:pPr>
        <w:jc w:val="both"/>
      </w:pPr>
      <w:r>
        <w:t>3) направление данных о тахографе и блоке СКЗИ тахографа в ФБУ "</w:t>
      </w:r>
      <w:proofErr w:type="spellStart"/>
      <w:r>
        <w:t>Росавтотранс</w:t>
      </w:r>
      <w:proofErr w:type="spellEnd"/>
      <w:r>
        <w:t>".</w:t>
      </w:r>
    </w:p>
    <w:p w:rsidR="00211C89" w:rsidRDefault="00211C89" w:rsidP="00211C89">
      <w:pPr>
        <w:jc w:val="both"/>
      </w:pPr>
      <w:r>
        <w:t>3. Техническое обслуживание тахографа включает:</w:t>
      </w:r>
    </w:p>
    <w:p w:rsidR="00211C89" w:rsidRDefault="00211C89" w:rsidP="00211C89">
      <w:pPr>
        <w:jc w:val="both"/>
      </w:pPr>
      <w:r>
        <w:t>1) проверку правильности функционирования тахографа и точности его показаний;</w:t>
      </w:r>
    </w:p>
    <w:p w:rsidR="00211C89" w:rsidRDefault="00211C89" w:rsidP="00211C89">
      <w:pPr>
        <w:jc w:val="both"/>
      </w:pPr>
      <w:r>
        <w:t>2) калибровку тахографа.</w:t>
      </w:r>
    </w:p>
    <w:p w:rsidR="00211C89" w:rsidRDefault="00211C89" w:rsidP="00211C89">
      <w:pPr>
        <w:jc w:val="both"/>
      </w:pPr>
      <w:r>
        <w:t>4. Проверка правильности функционирования тахографа и точности его показаний, а также калибровка тахографа проводится при соблюдении следующих условий:</w:t>
      </w:r>
    </w:p>
    <w:p w:rsidR="00211C89" w:rsidRDefault="00211C89" w:rsidP="00211C89">
      <w:pPr>
        <w:jc w:val="both"/>
      </w:pPr>
      <w:r>
        <w:t>1) транспортное средство в снаряженном состоянии с водителем;</w:t>
      </w:r>
    </w:p>
    <w:p w:rsidR="00211C89" w:rsidRDefault="00211C89" w:rsidP="00211C89">
      <w:pPr>
        <w:jc w:val="both"/>
      </w:pPr>
      <w:r>
        <w:t>2) давление в шинах соответствует инструкциям организации-изготовителя транспортного средства;</w:t>
      </w:r>
    </w:p>
    <w:p w:rsidR="00211C89" w:rsidRDefault="00211C89" w:rsidP="00211C89">
      <w:pPr>
        <w:jc w:val="both"/>
      </w:pPr>
      <w:r>
        <w:t>3) износ шин соответствует требованиям (включая параметры), предъявляемым при проведении технического осмотра к транспортным средствам отдельных категорий, установленным 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средств"**;</w:t>
      </w:r>
    </w:p>
    <w:p w:rsidR="00211C89" w:rsidRDefault="00211C89" w:rsidP="00211C89">
      <w:pPr>
        <w:jc w:val="both"/>
      </w:pPr>
      <w:r>
        <w:t>4) транспортное средство приводится в движение собственным двигателем и двигается прямолинейно по ровной поверхности на расстояние, соответствующее требованиям технической документации организации - изготовителя тахографа, или на имитирующем данное движение соответствующем испытательном стенде.</w:t>
      </w:r>
    </w:p>
    <w:p w:rsidR="00211C89" w:rsidRDefault="00211C89" w:rsidP="00211C89">
      <w:pPr>
        <w:jc w:val="both"/>
      </w:pPr>
      <w:r>
        <w:t>5. Калибровка тахографа включает:</w:t>
      </w:r>
    </w:p>
    <w:p w:rsidR="00211C89" w:rsidRDefault="00211C89" w:rsidP="00211C89">
      <w:pPr>
        <w:jc w:val="both"/>
      </w:pPr>
      <w:r>
        <w:t>1) корректировку показаний времени с учетом часовых поясов;</w:t>
      </w:r>
    </w:p>
    <w:p w:rsidR="00211C89" w:rsidRDefault="00211C89" w:rsidP="00211C89">
      <w:pPr>
        <w:jc w:val="both"/>
      </w:pPr>
      <w:r>
        <w:t>2) введение в тахограф значения ограничения скорости для данного транспортного средства;</w:t>
      </w:r>
    </w:p>
    <w:p w:rsidR="00211C89" w:rsidRDefault="00211C89" w:rsidP="00211C89">
      <w:pPr>
        <w:jc w:val="both"/>
      </w:pPr>
      <w:r>
        <w:lastRenderedPageBreak/>
        <w:t>3) обновление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(VIN) и государственного регистрационного (VRN) номеров транспортного средства.</w:t>
      </w:r>
    </w:p>
    <w:p w:rsidR="00211C89" w:rsidRDefault="00211C89" w:rsidP="00211C89">
      <w:pPr>
        <w:jc w:val="both"/>
      </w:pPr>
      <w:r>
        <w:t>6. Калибровка тахографа проводится один раз в три года либо после:</w:t>
      </w:r>
    </w:p>
    <w:p w:rsidR="00211C89" w:rsidRDefault="00211C89" w:rsidP="00211C89">
      <w:pPr>
        <w:jc w:val="both"/>
      </w:pPr>
      <w:r>
        <w:t>1) изменения эффективной окружности шин на любом из колес ведущих осей транспортного средства;</w:t>
      </w:r>
    </w:p>
    <w:p w:rsidR="00211C89" w:rsidRDefault="00211C89" w:rsidP="00211C89">
      <w:pPr>
        <w:jc w:val="both"/>
      </w:pPr>
      <w:r>
        <w:t>2) изменения характеристического коэффициента транспортного средства;</w:t>
      </w:r>
    </w:p>
    <w:p w:rsidR="00211C89" w:rsidRDefault="00211C89" w:rsidP="00211C89">
      <w:pPr>
        <w:jc w:val="both"/>
      </w:pPr>
      <w:r>
        <w:t>3) ремонта тахографа и/или модернизации тахографа;</w:t>
      </w:r>
    </w:p>
    <w:p w:rsidR="00211C89" w:rsidRDefault="00211C89" w:rsidP="00211C89">
      <w:pPr>
        <w:jc w:val="both"/>
      </w:pPr>
      <w:r>
        <w:t>4) замены блока СКЗИ тахографа;</w:t>
      </w:r>
    </w:p>
    <w:p w:rsidR="00211C89" w:rsidRDefault="00211C89" w:rsidP="00211C89">
      <w:pPr>
        <w:jc w:val="both"/>
      </w:pPr>
      <w:r>
        <w:t>5) нарушения пломбировки тахографа.</w:t>
      </w:r>
    </w:p>
    <w:p w:rsidR="00211C89" w:rsidRDefault="00211C89" w:rsidP="00211C89">
      <w:pPr>
        <w:jc w:val="both"/>
      </w:pPr>
      <w:r>
        <w:t>7. Калибровка тахографа завершается его опломбированием с целью выявления попыток несанкционированного физического вскрытия (нарушения функционирования) элементов тахографа, к которым не должно быть доступа лиц, не имеющих на это соответствующих полномочий. Пломбы устанавливаются на сочленения датчика движения с агрегатом транспортного средства, на все штатные внешние разъемы тахографа, посредством которых осуществляется подключение тахографа к цепям электропитания, антеннам для приема сигналов ГНСС, а также на все соединения тахографа с датчиками движения.</w:t>
      </w:r>
    </w:p>
    <w:p w:rsidR="00211C89" w:rsidRDefault="00211C89" w:rsidP="00211C89">
      <w:pPr>
        <w:jc w:val="both"/>
      </w:pPr>
      <w:r>
        <w:t>8. Ремонт и/или модернизация тахографа осуществляются согласно требованиям технической документации (руководство по ремонту, руководство по модернизации тахографа) организации - изготовителя тахографа.</w:t>
      </w:r>
    </w:p>
    <w:p w:rsidR="00211C89" w:rsidRDefault="00211C89" w:rsidP="00211C89">
      <w:pPr>
        <w:jc w:val="both"/>
      </w:pPr>
      <w:r>
        <w:t>После ремонта и/или модернизации тахографа, замены блока СКЗИ тахографа должны осуществляться процедуры, предусмотренные пунктом 2 настоящих Правил.</w:t>
      </w:r>
    </w:p>
    <w:p w:rsidR="00211C89" w:rsidRDefault="00211C89" w:rsidP="00211C89">
      <w:pPr>
        <w:jc w:val="both"/>
      </w:pPr>
      <w:r>
        <w:t>9. Замена тахографа, блока СКЗИ тахографа в связи с неисправностью или окончанием срока эксплуатации осуществляются согласно технической документации организаций - изготовителей тахографов и/или блоков СКЗИ тахографов.".</w:t>
      </w:r>
    </w:p>
    <w:p w:rsidR="00211C89" w:rsidRDefault="00211C89" w:rsidP="00211C89">
      <w:pPr>
        <w:jc w:val="both"/>
      </w:pPr>
      <w:r>
        <w:t>5. Подпункт 1 пункта 4 Правил контроля работы тахографов, установленных на транспортные средства (приложение N 5 к приказу), изложить в следующей редакции:</w:t>
      </w:r>
    </w:p>
    <w:p w:rsidR="00211C89" w:rsidRDefault="00211C89" w:rsidP="00211C89">
      <w:pPr>
        <w:jc w:val="both"/>
      </w:pPr>
      <w:r>
        <w:t>"1) визуальное исследование элементов тахографа, мест и правильности их установки на транспортном средстве в соответствии с требованиями организации - изготовителя тахографа, включая проверку наличия пломб с номером мастерской, производившей установку тахографа;".</w:t>
      </w:r>
    </w:p>
    <w:p w:rsidR="00211C89" w:rsidRDefault="00211C89" w:rsidP="00211C89">
      <w:pPr>
        <w:jc w:val="both"/>
      </w:pPr>
      <w:r>
        <w:t>* Собрание законодательства Российской Федерации, 2012, N 36, ст. 4919; 2013, N 26, ст. 3342.</w:t>
      </w:r>
    </w:p>
    <w:p w:rsidR="002317DA" w:rsidRDefault="00211C89" w:rsidP="00211C89">
      <w:pPr>
        <w:jc w:val="both"/>
      </w:pPr>
      <w:r>
        <w:t>** Собрание законодательства Российской Федерации, 2011, N 50, ст. 7397; 2012, N 49, ст. 6881.</w:t>
      </w:r>
    </w:p>
    <w:sectPr w:rsidR="0023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89"/>
    <w:rsid w:val="00211C89"/>
    <w:rsid w:val="002317DA"/>
    <w:rsid w:val="00C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8703-D36A-43E8-AEF0-12A78261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Бушин</dc:creator>
  <cp:keywords/>
  <dc:description/>
  <cp:lastModifiedBy>Сергей Бушин</cp:lastModifiedBy>
  <cp:revision>1</cp:revision>
  <dcterms:created xsi:type="dcterms:W3CDTF">2014-02-28T08:28:00Z</dcterms:created>
  <dcterms:modified xsi:type="dcterms:W3CDTF">2014-02-28T08:43:00Z</dcterms:modified>
</cp:coreProperties>
</file>